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615" w:rsidRPr="00BD4615" w:rsidRDefault="00BD4615" w:rsidP="00BD461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D4615">
        <w:rPr>
          <w:rFonts w:ascii="Times New Roman" w:eastAsia="Times New Roman" w:hAnsi="Times New Roman" w:cs="Times New Roman"/>
          <w:b/>
          <w:bCs/>
          <w:sz w:val="36"/>
          <w:szCs w:val="36"/>
          <w:lang w:eastAsia="fr-FR"/>
        </w:rPr>
        <w:t>Promotion corps-grade</w:t>
      </w:r>
    </w:p>
    <w:p w:rsidR="00BD4615" w:rsidRPr="00BD4615" w:rsidRDefault="00BD4615" w:rsidP="00BD461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4615">
        <w:rPr>
          <w:rFonts w:ascii="Times New Roman" w:eastAsia="Times New Roman" w:hAnsi="Times New Roman" w:cs="Times New Roman"/>
          <w:b/>
          <w:bCs/>
          <w:sz w:val="27"/>
          <w:szCs w:val="27"/>
          <w:lang w:eastAsia="fr-FR"/>
        </w:rPr>
        <w:t>Accès à la classe exceptionnelle des professeurs certifiés, des professeurs de lycée professionnel, des professeurs d'éducation physique et sportive, des conseillers principaux d'éducation et des psychologues de l'éducation nationale - année 2019.</w:t>
      </w:r>
    </w:p>
    <w:p w:rsidR="00BD4615" w:rsidRPr="00BD4615" w:rsidRDefault="00BD4615" w:rsidP="00BD4615">
      <w:pPr>
        <w:spacing w:after="0"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NOR : MENH1907560N</w:t>
      </w:r>
      <w:r w:rsidRPr="00BD4615">
        <w:rPr>
          <w:rFonts w:ascii="Times New Roman" w:eastAsia="Times New Roman" w:hAnsi="Times New Roman" w:cs="Times New Roman"/>
          <w:sz w:val="24"/>
          <w:szCs w:val="24"/>
          <w:lang w:eastAsia="fr-FR"/>
        </w:rPr>
        <w:br/>
        <w:t>note de service n° 2019-062 du 23-4-2019</w:t>
      </w:r>
      <w:r w:rsidRPr="00BD4615">
        <w:rPr>
          <w:rFonts w:ascii="Times New Roman" w:eastAsia="Times New Roman" w:hAnsi="Times New Roman" w:cs="Times New Roman"/>
          <w:sz w:val="24"/>
          <w:szCs w:val="24"/>
          <w:lang w:eastAsia="fr-FR"/>
        </w:rPr>
        <w:br/>
        <w:t xml:space="preserve">MENJ - DGRH B2-3 </w:t>
      </w:r>
    </w:p>
    <w:p w:rsidR="00BD4615" w:rsidRPr="00BD4615" w:rsidRDefault="00BD4615" w:rsidP="00BD4615">
      <w:pPr>
        <w:spacing w:after="0" w:line="240" w:lineRule="auto"/>
        <w:rPr>
          <w:rFonts w:ascii="Times New Roman" w:eastAsia="Times New Roman" w:hAnsi="Times New Roman" w:cs="Times New Roman"/>
          <w:sz w:val="24"/>
          <w:szCs w:val="24"/>
          <w:lang w:eastAsia="fr-FR"/>
        </w:rPr>
      </w:pPr>
    </w:p>
    <w:p w:rsidR="00BD4615" w:rsidRPr="00BD4615" w:rsidRDefault="00BD4615" w:rsidP="00BD4615">
      <w:pPr>
        <w:spacing w:after="0"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pict>
          <v:rect id="_x0000_i1025" style="width:0;height:1.5pt" o:hralign="center" o:hrstd="t" o:hr="t" fillcolor="#a0a0a0" stroked="f"/>
        </w:pict>
      </w:r>
    </w:p>
    <w:p w:rsidR="00BD4615" w:rsidRPr="00BD4615" w:rsidRDefault="00BD4615" w:rsidP="00BD4615">
      <w:pPr>
        <w:spacing w:after="0"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Texte adressé aux rectrices et recteurs d'académie ; aux vice-recteurs de Mayotte, de la Nouvelle-Calédonie et de la Polynésie Française ; aux présidentes et présidents d'université ; aux présidentes et présidents-directrices et directeurs de grand établissement</w:t>
      </w:r>
      <w:r w:rsidRPr="00BD4615">
        <w:rPr>
          <w:rFonts w:ascii="Times New Roman" w:eastAsia="Times New Roman" w:hAnsi="Times New Roman" w:cs="Times New Roman"/>
          <w:sz w:val="24"/>
          <w:szCs w:val="24"/>
          <w:lang w:eastAsia="fr-FR"/>
        </w:rPr>
        <w:br/>
        <w:t xml:space="preserve">Références : décret n° 70-738 du 12-8-1970 modifié ; décret n° 72-581 du 4-8-1972 modifié ; décret n° 80-627 </w:t>
      </w:r>
      <w:r w:rsidRPr="00BD4615">
        <w:rPr>
          <w:rFonts w:ascii="Times New Roman" w:eastAsia="Times New Roman" w:hAnsi="Times New Roman" w:cs="Times New Roman"/>
          <w:sz w:val="24"/>
          <w:szCs w:val="24"/>
          <w:lang w:eastAsia="fr-FR"/>
        </w:rPr>
        <w:br/>
        <w:t xml:space="preserve">du 4-8-1980 modifié ; décret n° 92-1189 du 6-11-1992 modifié ; décret n° 2017-120 du 1-2-2017 ; arrêté du 10-5-2017 modifié. </w:t>
      </w:r>
      <w:r w:rsidRPr="00BD4615">
        <w:rPr>
          <w:rFonts w:ascii="Times New Roman" w:eastAsia="Times New Roman" w:hAnsi="Times New Roman" w:cs="Times New Roman"/>
          <w:sz w:val="24"/>
          <w:szCs w:val="24"/>
          <w:lang w:eastAsia="fr-FR"/>
        </w:rPr>
        <w:br/>
        <w:t>Les notes de service n° 2017-176 du 24-11-2017, n° 2017-177 du 24-11-2017, n° 2018-048 du 19-2-2018 sont abrogées</w:t>
      </w:r>
    </w:p>
    <w:p w:rsidR="00BD4615" w:rsidRPr="00BD4615" w:rsidRDefault="00BD4615" w:rsidP="00BD4615">
      <w:pPr>
        <w:spacing w:after="0"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pict>
          <v:rect id="_x0000_i1026" style="width:0;height:1.5pt" o:hralign="center" o:hrstd="t" o:hr="t" fillcolor="#a0a0a0" stroked="f"/>
        </w:pic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 présente note de service a pour objet d'indiquer les modalités d'inscription aux tableaux d'avancement établis en vue de la promotion à la classe exceptionnelle des professeurs certifiés, des professeurs de lycée professionnel, des professeurs d'éducation physique et sportive, des conseillers principaux d'éducation et des psychologues de l'éducation nationale. Elle remplace les notes de service du 24 novembre 2017 et du 30 mars 2018 citées en référence, relatives à l'accès à la classe exceptionnelle de ces corps, en actualisant leurs dispositions, pour tenir compte en particulier des modifications apportées à l'arrêté du 10 mai 2017 fixant la liste des conditions d'exercice et des fonctions particulières des personnels concernés pour un avancement à la classe exceptionnelle.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Ces dispositions prennent effet à compter de la campagne de promotion 2019.</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1. Orientations générales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Dans le cadre de la modernisation des parcours professionnels, des carrières et des rémunérations, un troisième grade, dénommé classe exceptionnelle, a été créé à compter de l'année 2017 dans les corps des personnels enseignants des 1er et 2d degrés, d'éducation et de psychologues de l'éducation nationale.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L'arrêté du 10 mai 2017 fixant les contingentements pour l'accès à la classe exceptionnelle et à l'échelon spécial des corps enseignants, d'éducation et de psychologue détermine, jusqu'en 2023, le nombre de promotions annuelles à la classe exceptionnelle dans chaque corps. L'objectif est d'aboutir à cette date à 10 % de l'effectif du corps dans le grade de la classe exceptionnelle. À l'issue de la montée en charge du grade, les promotions à la classe exceptionnelle seront prononcées en fonction du nombre de départs définitifs (départs à la </w:t>
      </w:r>
      <w:r w:rsidRPr="00BD4615">
        <w:rPr>
          <w:rFonts w:ascii="Times New Roman" w:eastAsia="Times New Roman" w:hAnsi="Times New Roman" w:cs="Times New Roman"/>
          <w:sz w:val="24"/>
          <w:szCs w:val="24"/>
          <w:lang w:eastAsia="fr-FR"/>
        </w:rPr>
        <w:lastRenderedPageBreak/>
        <w:t>retraite essentiellement). Vous veillerez ainsi, dans l'établissement des tableaux d'avancement, à préserver des possibilités de promotions à l'issue de cette montée en charge.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inscrits aux tableaux d'avancement seront nommés dans la limite des contingents alloués à chaque académie, à effet du 1er septembre de l'année au titre de laquelle les tableaux d'avancement sont établis, dans l'ordre d'inscription auxdits tableaux.</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vous revient d'arrêter le tableau d'avancement, pour chacun de ces corps, après avis de la commission administrative paritaire académique compétente. Pour le corps des professeurs certifiés et pour le corps des professeurs de lycée professionnel, le tableau d'avancement est commun à toutes les disciplines.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 Conditions d'inscription aux tableaux d'avancement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peuvent être promus à la classe exceptionnelle de leur corps, au choix, par voie d'inscription à un tableau annuel d'avancement, sous certaines conditions.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Peuvent accéder à la classe exceptionnelle tous les agents, en activité, en position de détachement ou mis à disposition d'un organisme ou d'une autre administration, et remplissant les conditions énoncées au 2.1 ou au 2.2.</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en situation particulière (congé de longue maladie, etc.) qui remplissent les conditions énoncées sont promouvables.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en congé parental à la date d'observation (31 août de l'année au titre de laquelle le tableau d'avancement est établi) ne sont pas promouvables.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qui consacrent, depuis au moins six mois, la totalité de leur service, ou une quotité de temps de travail égale ou supérieure à 70 % d'un service à temps plein, à une activité syndicale au titre d'une décharge ou d'une mise à disposition, et qui remplissent par ailleurs les conditions énoncées au 2.1 ou au 2.2 sont inscrits de plein droit sur le tableau d'avancement au titre du vivier 1 ou du vivier 2, dès lors qu'ils justifient d'une ancienneté dans leur grade égale ou supérieure à l'ancienneté moyenne des agents ayant accédé, au titre du précédent tableau d'avancement et selon la même voie (vivier 1 ou vivier 2) au grade de la classe exceptionnelle de leur corps, conformément à l'article 23 bis de la loi n° 83-634 du 13 juillet 1983 modifiée relative aux droits et obligations des fonctionnaires.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dans cette situation doivent par conséquent figurer dans vos propositions.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Deux viviers distincts, pour lesquels les conditions requises sont différentes, sont identifiés pour l'accès à la classe exceptionnelle.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2.1 Au titre du premier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Le premier vivier est constitué des agents qui ont atteint au moins le troisième échelon de </w:t>
      </w:r>
      <w:proofErr w:type="gramStart"/>
      <w:r w:rsidRPr="00BD4615">
        <w:rPr>
          <w:rFonts w:ascii="Times New Roman" w:eastAsia="Times New Roman" w:hAnsi="Times New Roman" w:cs="Times New Roman"/>
          <w:sz w:val="24"/>
          <w:szCs w:val="24"/>
          <w:lang w:eastAsia="fr-FR"/>
        </w:rPr>
        <w:t>la</w:t>
      </w:r>
      <w:proofErr w:type="gramEnd"/>
      <w:r w:rsidRPr="00BD4615">
        <w:rPr>
          <w:rFonts w:ascii="Times New Roman" w:eastAsia="Times New Roman" w:hAnsi="Times New Roman" w:cs="Times New Roman"/>
          <w:sz w:val="24"/>
          <w:szCs w:val="24"/>
          <w:lang w:eastAsia="fr-FR"/>
        </w:rPr>
        <w:t xml:space="preserve"> hors-classe et justifient de huit années de fonctions accomplies dans des conditions d'exercice difficiles ou sur des fonctions particulières, telles qu'elles sont définies par arrêté du ministre chargé de l'éducation nationale et du ministre chargé de la fonction publique en date du 10 mai 2017 modifié.</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Les conditions requises s'apprécient au 31 août de l'année au titre de laquelle le tableau d'avancement est établi, soit au 31 août 2019 pour une nomination au 1er septembre 2019.</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fonctions éligibles doivent avoir été exercées en position d'activité ou de détachement dans les corps enseignants des premier et second degrés, d'éducation ou de psychologue de l'éducation nationale, aux ministères chargés de l'éducation nationale et de l'enseignement supérieur. L'exercice de ces fonctions s'apprécie sur toute la durée de la carrière, quels que soient le ou les corps concernés.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fonctions ou missions concernées sont les suivantes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exercice ou affectation dans une école ou un établissement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 relevant des programmes Réseau d'éducation prioritaire renforcé et Réseau d'éducation prioritaire figurant sur l'une des listes prévues aux articles 1er, 6, 11 et au II de l'article 18 du décret n° 2015-1087 du 28 août 2015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b) figurant sur une des listes prévues à l'article 3 du décret n° 93-55 du 15 janvier 1993 et au 2° de l'article 1er du décret n° 95-313 du 21 mars 1995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 figurant sur une liste, publiée au bulletin officiel de l'éducation nationale, d'écoles et d'établissements ayant relevé d'un dispositif d'éducation prioritaire, pour les périodes mentionnées dans cette liste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Ces diverses situations concernent l'exercice dans le cadre d'un dispositif d'éducation prioritaire mis en place par le ministère de l'éducation nationale (a) et (c) ou dans le cadre des dispositifs interministériels visés par les décrets du 15 janvier 1993 et du 21 mars 1995 précités (b) : dispositifs Sensible et Violence.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 liste d'écoles et d'établissements scolaires prévue au c) concerne exclusivement le classement éventuel au titre d'un dispositif d'éducation prioritaire de l'éducation nationale (Zep82, Rep98, RAR, Zep, Clair, RRS ou Eclair) entre les années scolaires 1982-1983 et 2014-2015.</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accomplis pour partie dans une école ou un établissement relevant d'un des dispositifs de l'éducation prioritaire énumérés aux a), b) et c) sont comptabilisés comme des services à temps plein s'ils correspondent à au moins 50 % de l'obligation réglementaire de service de l'agent.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Un agent affecté dans une école ou un établissement relevant d'un dispositif d'éducation prioritaire, par exemple en qualité de titulaire sur zone de remplacement, doit y avoir exercé effectivement ses fonctions pour que cet exercice puisse être pris en considération.</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est précisé que, s'agissant de l'exercice de fonctions dans une école ou un établissement relevant d'un dispositif d'éducation prioritaire visé par l'arrêté du 10 mai 2017 modifié, déclassé au moment de la refondation de l'éducation prioritaire opérée en 2014 ou en 2015, seules les années d'exercice effectuées avant le déclassement de l'école ou de l'établissement seront comptabilisées au titre de l'éducation prioritaire.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Toutefois, pour les personnels dont le lycée d'exercice, relevant d'un des dispositifs d'éducation prioritaire éligibles, n'est pas inscrit sur la liste des établissements relevant du programme Réseau d'éducation prioritaire en 2015, et qui ont continué d'y exercer leurs fonctions, les services seront comptabilisés pour la durée accomplie au-delà de la date à laquelle le lycée a été déclassé, dans la limite de quatre ans, conformément aux dispositions de l'article 18 II du décret n° 2015-1087 du 28 août 2015 précité.</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affectation dans un établissement de l'enseignement supérieur ou exercice dans une classe préparatoire aux grandes écoles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Il s'agit strictement des affectations sur un poste du premier ou </w:t>
      </w:r>
      <w:proofErr w:type="gramStart"/>
      <w:r w:rsidRPr="00BD4615">
        <w:rPr>
          <w:rFonts w:ascii="Times New Roman" w:eastAsia="Times New Roman" w:hAnsi="Times New Roman" w:cs="Times New Roman"/>
          <w:sz w:val="24"/>
          <w:szCs w:val="24"/>
          <w:lang w:eastAsia="fr-FR"/>
        </w:rPr>
        <w:t>du second degrés</w:t>
      </w:r>
      <w:proofErr w:type="gramEnd"/>
      <w:r w:rsidRPr="00BD4615">
        <w:rPr>
          <w:rFonts w:ascii="Times New Roman" w:eastAsia="Times New Roman" w:hAnsi="Times New Roman" w:cs="Times New Roman"/>
          <w:sz w:val="24"/>
          <w:szCs w:val="24"/>
          <w:lang w:eastAsia="fr-FR"/>
        </w:rPr>
        <w:t xml:space="preserve"> dans un établissement de l'enseignement supérieur, et des affectations en classe préparatoire aux grandes écoles dans un établissement d'enseignement public ou privé sous contrat d'association avec l'État. Les fonctions doivent avoir été exercées sur l'intégralité du service.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b/>
          <w:bCs/>
          <w:sz w:val="24"/>
          <w:szCs w:val="24"/>
          <w:lang w:eastAsia="fr-FR"/>
        </w:rPr>
        <w:t>Les affectations en classe préparant au diplôme de comptabilité et de gestion, au diplôme supérieur d'arts appliqués ou au diplôme des métiers d'art, ou les affectations dans une section de techniciens supérieurs ne sont plus prises en compte à compter de la campagne 2019.</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b/>
          <w:bCs/>
          <w:sz w:val="24"/>
          <w:szCs w:val="24"/>
          <w:lang w:eastAsia="fr-FR"/>
        </w:rPr>
        <w:t>Toutefois, les agents reconnus éligibles à un avancement à la classe exceptionnelle au titre de la campagne 2017 ou 2018 le demeurent, conformément aux dispositions de l'arrêté du 10 mai 2017 modifié</w:t>
      </w:r>
      <w:r w:rsidRPr="00BD4615">
        <w:rPr>
          <w:rFonts w:ascii="Times New Roman" w:eastAsia="Times New Roman" w:hAnsi="Times New Roman" w:cs="Times New Roman"/>
          <w:sz w:val="24"/>
          <w:szCs w:val="24"/>
          <w:lang w:eastAsia="fr-FR"/>
        </w:rPr>
        <w:t> : dans ce cadre, les années d'affectation dans ces classes, validées au cours des campagnes 2017 et 2018, ne sont pas remises en cause dès lors que la candidature de l'agent a été jugée recevable lors de ces campagnes.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directeur d'école et de chargé d'école</w:t>
      </w:r>
      <w:r w:rsidRPr="00BD4615">
        <w:rPr>
          <w:rFonts w:ascii="Times New Roman" w:eastAsia="Times New Roman" w:hAnsi="Times New Roman" w:cs="Times New Roman"/>
          <w:sz w:val="24"/>
          <w:szCs w:val="24"/>
          <w:lang w:eastAsia="fr-FR"/>
        </w:rPr>
        <w:t xml:space="preserve"> conformément à l'article 20 du décret n° 76-1301 du 28 décembre 1976 et au </w:t>
      </w:r>
      <w:hyperlink r:id="rId4" w:history="1">
        <w:r w:rsidRPr="00BD4615">
          <w:rPr>
            <w:rFonts w:ascii="Times New Roman" w:eastAsia="Times New Roman" w:hAnsi="Times New Roman" w:cs="Times New Roman"/>
            <w:color w:val="0000FF"/>
            <w:sz w:val="24"/>
            <w:szCs w:val="24"/>
            <w:u w:val="single"/>
            <w:lang w:eastAsia="fr-FR"/>
          </w:rPr>
          <w:t xml:space="preserve">décret n° 89-122 du 24 février 1989 </w:t>
        </w:r>
      </w:hyperlink>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s'agit des directeurs d'école ordinaire nommés en application des articles 1 à 10 du décret du 24 février 1989, des directeurs d'école spécialisée nommés par liste d'aptitude, au sens du décret n° 74-388 du 8 mai 1974, ainsi que des enseignants affectés dans une école maternelle ou élémentaire à classe unique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directeur de centre d'information et d'orientation </w:t>
      </w:r>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directeur adjoint chargé de section d'enseignement général et professionnel adapté (</w:t>
      </w:r>
      <w:proofErr w:type="spellStart"/>
      <w:r w:rsidRPr="00BD4615">
        <w:rPr>
          <w:rFonts w:ascii="Times New Roman" w:eastAsia="Times New Roman" w:hAnsi="Times New Roman" w:cs="Times New Roman"/>
          <w:b/>
          <w:bCs/>
          <w:sz w:val="24"/>
          <w:szCs w:val="24"/>
          <w:lang w:eastAsia="fr-FR"/>
        </w:rPr>
        <w:t>Segpa</w:t>
      </w:r>
      <w:proofErr w:type="spellEnd"/>
      <w:r w:rsidRPr="00BD4615">
        <w:rPr>
          <w:rFonts w:ascii="Times New Roman" w:eastAsia="Times New Roman" w:hAnsi="Times New Roman" w:cs="Times New Roman"/>
          <w:b/>
          <w:bCs/>
          <w:sz w:val="24"/>
          <w:szCs w:val="24"/>
          <w:lang w:eastAsia="fr-FR"/>
        </w:rPr>
        <w:t>)</w:t>
      </w:r>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directeur délégué aux formations professionnelles et technologiques</w:t>
      </w:r>
      <w:r w:rsidRPr="00BD4615">
        <w:rPr>
          <w:rFonts w:ascii="Times New Roman" w:eastAsia="Times New Roman" w:hAnsi="Times New Roman" w:cs="Times New Roman"/>
          <w:sz w:val="24"/>
          <w:szCs w:val="24"/>
          <w:lang w:eastAsia="fr-FR"/>
        </w:rPr>
        <w:t xml:space="preserve"> conformément au deuxième alinéa de l'article 4 des décrets n° </w:t>
      </w:r>
      <w:hyperlink r:id="rId5" w:history="1">
        <w:r w:rsidRPr="00BD4615">
          <w:rPr>
            <w:rFonts w:ascii="Times New Roman" w:eastAsia="Times New Roman" w:hAnsi="Times New Roman" w:cs="Times New Roman"/>
            <w:color w:val="0000FF"/>
            <w:sz w:val="24"/>
            <w:szCs w:val="24"/>
            <w:u w:val="single"/>
            <w:lang w:eastAsia="fr-FR"/>
          </w:rPr>
          <w:t>72-580</w:t>
        </w:r>
      </w:hyperlink>
      <w:r w:rsidRPr="00BD4615">
        <w:rPr>
          <w:rFonts w:ascii="Times New Roman" w:eastAsia="Times New Roman" w:hAnsi="Times New Roman" w:cs="Times New Roman"/>
          <w:sz w:val="24"/>
          <w:szCs w:val="24"/>
          <w:lang w:eastAsia="fr-FR"/>
        </w:rPr>
        <w:t> et n° </w:t>
      </w:r>
      <w:hyperlink r:id="rId6" w:history="1">
        <w:r w:rsidRPr="00BD4615">
          <w:rPr>
            <w:rFonts w:ascii="Times New Roman" w:eastAsia="Times New Roman" w:hAnsi="Times New Roman" w:cs="Times New Roman"/>
            <w:color w:val="0000FF"/>
            <w:sz w:val="24"/>
            <w:szCs w:val="24"/>
            <w:u w:val="single"/>
            <w:lang w:eastAsia="fr-FR"/>
          </w:rPr>
          <w:t>72-581</w:t>
        </w:r>
      </w:hyperlink>
      <w:r w:rsidRPr="00BD4615">
        <w:rPr>
          <w:rFonts w:ascii="Times New Roman" w:eastAsia="Times New Roman" w:hAnsi="Times New Roman" w:cs="Times New Roman"/>
          <w:sz w:val="24"/>
          <w:szCs w:val="24"/>
          <w:lang w:eastAsia="fr-FR"/>
        </w:rPr>
        <w:t> du 4 juillet 1972 et à l'</w:t>
      </w:r>
      <w:hyperlink r:id="rId7" w:history="1">
        <w:r w:rsidRPr="00BD4615">
          <w:rPr>
            <w:rFonts w:ascii="Times New Roman" w:eastAsia="Times New Roman" w:hAnsi="Times New Roman" w:cs="Times New Roman"/>
            <w:color w:val="0000FF"/>
            <w:sz w:val="24"/>
            <w:szCs w:val="24"/>
            <w:u w:val="single"/>
            <w:lang w:eastAsia="fr-FR"/>
          </w:rPr>
          <w:t>article 3 du décret du 6 novembre 1992 susvisés</w:t>
        </w:r>
      </w:hyperlink>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directeur ou de directeur adjoint de service départemental ou régional de l'Union nationale du sport scolaire (UNSS)</w:t>
      </w:r>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conseiller pédagogique auprès des inspecteurs de l'éducation nationale chargés du premier degré</w:t>
      </w:r>
      <w:r w:rsidRPr="00BD4615">
        <w:rPr>
          <w:rFonts w:ascii="Times New Roman" w:eastAsia="Times New Roman" w:hAnsi="Times New Roman" w:cs="Times New Roman"/>
          <w:sz w:val="24"/>
          <w:szCs w:val="24"/>
          <w:lang w:eastAsia="fr-FR"/>
        </w:rPr>
        <w:t xml:space="preserve"> conformément au décret n° 91-1229 du 6 décembre 1991 et au </w:t>
      </w:r>
      <w:hyperlink r:id="rId8" w:history="1">
        <w:r w:rsidRPr="00BD4615">
          <w:rPr>
            <w:rFonts w:ascii="Times New Roman" w:eastAsia="Times New Roman" w:hAnsi="Times New Roman" w:cs="Times New Roman"/>
            <w:color w:val="0000FF"/>
            <w:sz w:val="24"/>
            <w:szCs w:val="24"/>
            <w:u w:val="single"/>
            <w:lang w:eastAsia="fr-FR"/>
          </w:rPr>
          <w:t xml:space="preserve">décret n° 2008-775 du 30 juillet 2008 </w:t>
        </w:r>
      </w:hyperlink>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 xml:space="preserve">- </w:t>
      </w:r>
      <w:r w:rsidRPr="00BD4615">
        <w:rPr>
          <w:rFonts w:ascii="Times New Roman" w:eastAsia="Times New Roman" w:hAnsi="Times New Roman" w:cs="Times New Roman"/>
          <w:b/>
          <w:bCs/>
          <w:sz w:val="24"/>
          <w:szCs w:val="24"/>
          <w:lang w:eastAsia="fr-FR"/>
        </w:rPr>
        <w:t>fonctions de maître formateur</w:t>
      </w:r>
      <w:r w:rsidRPr="00BD4615">
        <w:rPr>
          <w:rFonts w:ascii="Times New Roman" w:eastAsia="Times New Roman" w:hAnsi="Times New Roman" w:cs="Times New Roman"/>
          <w:sz w:val="24"/>
          <w:szCs w:val="24"/>
          <w:lang w:eastAsia="fr-FR"/>
        </w:rPr>
        <w:t xml:space="preserve">, conformément au décret n° 85-88 du 22 janvier 1985 et au </w:t>
      </w:r>
      <w:hyperlink r:id="rId9" w:history="1">
        <w:r w:rsidRPr="00BD4615">
          <w:rPr>
            <w:rFonts w:ascii="Times New Roman" w:eastAsia="Times New Roman" w:hAnsi="Times New Roman" w:cs="Times New Roman"/>
            <w:color w:val="0000FF"/>
            <w:sz w:val="24"/>
            <w:szCs w:val="24"/>
            <w:u w:val="single"/>
            <w:lang w:eastAsia="fr-FR"/>
          </w:rPr>
          <w:t xml:space="preserve">décret n° 2008-775 du 30 juillet 2008 </w:t>
        </w:r>
      </w:hyperlink>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formateur académique</w:t>
      </w:r>
      <w:r w:rsidRPr="00BD4615">
        <w:rPr>
          <w:rFonts w:ascii="Times New Roman" w:eastAsia="Times New Roman" w:hAnsi="Times New Roman" w:cs="Times New Roman"/>
          <w:sz w:val="24"/>
          <w:szCs w:val="24"/>
          <w:lang w:eastAsia="fr-FR"/>
        </w:rPr>
        <w:t xml:space="preserve">, détenteur du certificat d'aptitude à la fonction de formateur académique ou ayant exercé, conformément à une décision du recteur d'académie, la fonction de formateur académique auprès d'une école de formation d'enseignants (IUFM ou </w:t>
      </w:r>
      <w:proofErr w:type="spellStart"/>
      <w:r w:rsidRPr="00BD4615">
        <w:rPr>
          <w:rFonts w:ascii="Times New Roman" w:eastAsia="Times New Roman" w:hAnsi="Times New Roman" w:cs="Times New Roman"/>
          <w:sz w:val="24"/>
          <w:szCs w:val="24"/>
          <w:lang w:eastAsia="fr-FR"/>
        </w:rPr>
        <w:t>Espé</w:t>
      </w:r>
      <w:proofErr w:type="spellEnd"/>
      <w:r w:rsidRPr="00BD4615">
        <w:rPr>
          <w:rFonts w:ascii="Times New Roman" w:eastAsia="Times New Roman" w:hAnsi="Times New Roman" w:cs="Times New Roman"/>
          <w:sz w:val="24"/>
          <w:szCs w:val="24"/>
          <w:lang w:eastAsia="fr-FR"/>
        </w:rPr>
        <w:t>) antérieurement à l'entrée en vigueur du décret n° 2015-885 du 20 juillet 2015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accomplis en qualité de formateur académique sont pris en compte quelle que soit la quotité de service consacrée à cette fonction.</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référent auprès des élèves en situation de handicap</w:t>
      </w:r>
      <w:r w:rsidRPr="00BD4615">
        <w:rPr>
          <w:rFonts w:ascii="Times New Roman" w:eastAsia="Times New Roman" w:hAnsi="Times New Roman" w:cs="Times New Roman"/>
          <w:sz w:val="24"/>
          <w:szCs w:val="24"/>
          <w:lang w:eastAsia="fr-FR"/>
        </w:rPr>
        <w:t xml:space="preserve"> dans les conditions et selon les modalités fixées aux </w:t>
      </w:r>
      <w:hyperlink r:id="rId10" w:history="1">
        <w:r w:rsidRPr="00BD4615">
          <w:rPr>
            <w:rFonts w:ascii="Times New Roman" w:eastAsia="Times New Roman" w:hAnsi="Times New Roman" w:cs="Times New Roman"/>
            <w:color w:val="0000FF"/>
            <w:sz w:val="24"/>
            <w:szCs w:val="24"/>
            <w:u w:val="single"/>
            <w:lang w:eastAsia="fr-FR"/>
          </w:rPr>
          <w:t>articles D. 351-12 à D. 351-15 du code de l'éducation</w:t>
        </w:r>
      </w:hyperlink>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fonctions de tuteur des personnels stagiaires enseignants, d'éducation et psychologues de l'éducation nationale </w:t>
      </w:r>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 au sens de l'article 2 du décret n° 2014-1016 du 8 septembre 2014 portant attribution d'une indemnité de fonctions aux personnels enseignants du premier degré exerçant des fonctions de maître formateur ou chargés du tutorat des enseignants stagiaires ou de l'article 1 du décret n° 2014-1017 du 8 septembre 2014 instituant une indemnité allouée aux personnels enseignants du second degré et aux personnels d'éducation chargés du tutorat des personnels enseignants du second degré et des conseillers principaux d'éducation stagiaires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b) au sens de l'article 1-1 du décret n° 2001-811 du 7 septembre 2001 dans sa version antérieure au décret </w:t>
      </w:r>
      <w:r w:rsidRPr="00BD4615">
        <w:rPr>
          <w:rFonts w:ascii="Times New Roman" w:eastAsia="Times New Roman" w:hAnsi="Times New Roman" w:cs="Times New Roman"/>
          <w:sz w:val="24"/>
          <w:szCs w:val="24"/>
          <w:lang w:eastAsia="fr-FR"/>
        </w:rPr>
        <w:br/>
        <w:t>n° 2014-1016 du 8 septembre 2014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 au sens de l'article 1er du décret n° 2010-951 du 24 août 2010 dans sa version antérieure au décret n° 2014-1017 du 8 septembre 2014 instituant une indemnité allouée aux personnels enseignants du second degré et aux personnels d'éducation chargés du tutorat des personnels enseignants du second degré et des conseillers principaux d'éducation stagiaires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d) au sens de l'article 1er du décret n° 92-216 du 9 mars 1992 dans sa version antérieure au décret n° 2010-951 du 24 août 2010.</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Dans le cas de cumul de plusieurs fonctions ou missions éligibles sur la même période, la durée d'exercice ne peut être comptabilisée qu'une seule fois, au titre d'une seule fonction. Ainsi, pour une même année scolaire, si l'agent a cumulé des fonctions et des conditions d'exercice éligibles, par exemple directeur de </w:t>
      </w:r>
      <w:proofErr w:type="spellStart"/>
      <w:r w:rsidRPr="00BD4615">
        <w:rPr>
          <w:rFonts w:ascii="Times New Roman" w:eastAsia="Times New Roman" w:hAnsi="Times New Roman" w:cs="Times New Roman"/>
          <w:sz w:val="24"/>
          <w:szCs w:val="24"/>
          <w:lang w:eastAsia="fr-FR"/>
        </w:rPr>
        <w:t>Segpa</w:t>
      </w:r>
      <w:proofErr w:type="spellEnd"/>
      <w:r w:rsidRPr="00BD4615">
        <w:rPr>
          <w:rFonts w:ascii="Times New Roman" w:eastAsia="Times New Roman" w:hAnsi="Times New Roman" w:cs="Times New Roman"/>
          <w:sz w:val="24"/>
          <w:szCs w:val="24"/>
          <w:lang w:eastAsia="fr-FR"/>
        </w:rPr>
        <w:t xml:space="preserve"> dans un établissement classé en éducation prioritaire, cette année compte pour une année seulement.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 durée de huit ans d'exercice dans une fonction au cours de la carrière peut avoir été accomplie de façon continue ou discontinue.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 durée accomplie dans des fonctions éligibles est décomptée par année scolaire. Seules les années complètes sont retenues.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accomplis à temps partiel sont comptabilisés comme des services à temps plein.</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Les services accomplis en qualité de « faisant fonction » ne sont pas pris en compte.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à prendre en compte doivent avoir été accomplis en qualité de titulaire. Les fonctions accomplies au cours d'années de stage ne sont prises en considération que dans le cas où un agent titulaire de l'un des corps enseignants des premier ou second degré, d'éducation ou de psychologue relevant du ministre de l'éducation nationale est détaché de plein droit en qualité de stagiaire dans un des corps considérés (par exemple un professeur de lycée professionnel détaché en qualité de professeur certifié stagiaire et exerçant en service complet dans un établissement d'éducation prioritaire).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2.2 Au titre du second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Le second vivier est constitué des agents qui ont atteint le sixième échelon de </w:t>
      </w:r>
      <w:proofErr w:type="gramStart"/>
      <w:r w:rsidRPr="00BD4615">
        <w:rPr>
          <w:rFonts w:ascii="Times New Roman" w:eastAsia="Times New Roman" w:hAnsi="Times New Roman" w:cs="Times New Roman"/>
          <w:sz w:val="24"/>
          <w:szCs w:val="24"/>
          <w:lang w:eastAsia="fr-FR"/>
        </w:rPr>
        <w:t>la</w:t>
      </w:r>
      <w:proofErr w:type="gramEnd"/>
      <w:r w:rsidRPr="00BD4615">
        <w:rPr>
          <w:rFonts w:ascii="Times New Roman" w:eastAsia="Times New Roman" w:hAnsi="Times New Roman" w:cs="Times New Roman"/>
          <w:sz w:val="24"/>
          <w:szCs w:val="24"/>
          <w:lang w:eastAsia="fr-FR"/>
        </w:rPr>
        <w:t xml:space="preserve"> hors-classe.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conditions requises s'apprécient au 31 août de l'année au titre de laquelle le tableau d'avancement est établi, soit au 31 août 2019 pour une nomination au 1er septembre 2019.</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 Modalités d'établissement des tableaux d'avancement à la classe exceptionnelle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3.1 Établissement de la liste des agents éligibles au titre de chacun des viviers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3.1.1 Services compétents pour l'examen des dossiers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personnels remplissant les conditions requises, en activité dans les académies, y compris ceux qui sont affectés dans un établissement de l'enseignement supérieur, les enseignants détachés en qualité d'attachés temporaires d'enseignement et de recherche (</w:t>
      </w:r>
      <w:proofErr w:type="spellStart"/>
      <w:r w:rsidRPr="00BD4615">
        <w:rPr>
          <w:rFonts w:ascii="Times New Roman" w:eastAsia="Times New Roman" w:hAnsi="Times New Roman" w:cs="Times New Roman"/>
          <w:sz w:val="24"/>
          <w:szCs w:val="24"/>
          <w:lang w:eastAsia="fr-FR"/>
        </w:rPr>
        <w:t>Ater</w:t>
      </w:r>
      <w:proofErr w:type="spellEnd"/>
      <w:r w:rsidRPr="00BD4615">
        <w:rPr>
          <w:rFonts w:ascii="Times New Roman" w:eastAsia="Times New Roman" w:hAnsi="Times New Roman" w:cs="Times New Roman"/>
          <w:sz w:val="24"/>
          <w:szCs w:val="24"/>
          <w:lang w:eastAsia="fr-FR"/>
        </w:rPr>
        <w:t>), ainsi que les agents détachés en qualité de personnels d'inspection ou de direction, stagiaires ou titulaires, voient leur situation examinée dans l'académie où ils exercent au 31 août de l'année au titre de laquelle le tableau d'avancement est établi.</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Des dispositions particulières concernent les situations suivantes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personnels affectés à Saint-Pierre-et-Miquelon relèvent de la compétence de l'académie de Caen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conseillers principaux d'éducation mis à disposition de la Nouvelle-Calédonie ou de la Polynésie française voient leur dossier examiné par le bureau des personnels enseignants du second degré hors académie (DGRH B2-4)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psychologues de l'éducation nationale mis à disposition de la Nouvelle-Calédonie ou de la Polynésie française, ou affectés dans les académies de Corse, de Guyane, ou à Mayotte voient leur situation examinée par le bureau des personnels enseignants du second degré hors académie (DGRH B2-4)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personnels hors académie, relevant de la compétence du ministre chargé de l'éducation, voient leur situation examinée par le bureau des personnels enseignants du second degré hors académie (DGRH B2-4) : détachés dans l'enseignement supérieur (à l'exception des détachés en qualité d'</w:t>
      </w:r>
      <w:proofErr w:type="spellStart"/>
      <w:r w:rsidRPr="00BD4615">
        <w:rPr>
          <w:rFonts w:ascii="Times New Roman" w:eastAsia="Times New Roman" w:hAnsi="Times New Roman" w:cs="Times New Roman"/>
          <w:sz w:val="24"/>
          <w:szCs w:val="24"/>
          <w:lang w:eastAsia="fr-FR"/>
        </w:rPr>
        <w:t>Ater</w:t>
      </w:r>
      <w:proofErr w:type="spellEnd"/>
      <w:r w:rsidRPr="00BD4615">
        <w:rPr>
          <w:rFonts w:ascii="Times New Roman" w:eastAsia="Times New Roman" w:hAnsi="Times New Roman" w:cs="Times New Roman"/>
          <w:sz w:val="24"/>
          <w:szCs w:val="24"/>
          <w:lang w:eastAsia="fr-FR"/>
        </w:rPr>
        <w:t xml:space="preserve">), détachés auprès d'une administration ou auprès d'un organisme implanté en France, personnels mis à disposition, personnels en position de détachement à l'étranger, </w:t>
      </w:r>
      <w:r w:rsidRPr="00BD4615">
        <w:rPr>
          <w:rFonts w:ascii="Times New Roman" w:eastAsia="Times New Roman" w:hAnsi="Times New Roman" w:cs="Times New Roman"/>
          <w:sz w:val="24"/>
          <w:szCs w:val="24"/>
          <w:lang w:eastAsia="fr-FR"/>
        </w:rPr>
        <w:lastRenderedPageBreak/>
        <w:t>affectés à Wallis-et-Futuna, personnels affectés à l'administration centrale ou dans les établissements d'enseignement supérieur des collectivités d'outre-mer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personnels mis à disposition de la Nouvelle-Calédonie dont l'affectation en métropole ou dans un département d'outre-mer prend effet en février de l'année au titre de laquelle le tableau d'avancement est établi (soit en février 2019 pour la campagne 2019) voient leur situation examinée par le vice-rectorat de Nouvelle-Calédonie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personnels affectés à Wallis-et-Futuna dont l'affectation en métropole ou dans un département d'outre-mer prend effet en février de l'année au titre de laquelle le tableau d'avancement est établi (soit en février 2019 pour la campagne 2019) voient leur situation examinée par le bureau des personnels enseignants du second degré hors académie (DGRH B2-4)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les personnels dont l'affectation à Wallis-et-Futuna ou la mise à disposition de la Nouvelle-Calédonie prend effet en février de l'année au titre de laquelle le tableau d'avancement est établi (soit en février 2019 pour la campagne 2019) voient leur situation examinée par le recteur de leur académie d'affectation d'origine.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3.1.2 Agents éligibles au titre du premier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Professeurs certifiés, professeurs de lycée professionnel, professeurs d'éducation physique et sportive et conseillers principaux d'éducation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Une procédure de candidature au titre du premier vivier est mise en œuvre, jusqu'à la campagne 2020, selon les modalités fixées par arrêté du ministre chargé de l'éducation nationale.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Les agents classés au moins au troisième échelon de </w:t>
      </w:r>
      <w:proofErr w:type="gramStart"/>
      <w:r w:rsidRPr="00BD4615">
        <w:rPr>
          <w:rFonts w:ascii="Times New Roman" w:eastAsia="Times New Roman" w:hAnsi="Times New Roman" w:cs="Times New Roman"/>
          <w:sz w:val="24"/>
          <w:szCs w:val="24"/>
          <w:lang w:eastAsia="fr-FR"/>
        </w:rPr>
        <w:t>la</w:t>
      </w:r>
      <w:proofErr w:type="gramEnd"/>
      <w:r w:rsidRPr="00BD4615">
        <w:rPr>
          <w:rFonts w:ascii="Times New Roman" w:eastAsia="Times New Roman" w:hAnsi="Times New Roman" w:cs="Times New Roman"/>
          <w:sz w:val="24"/>
          <w:szCs w:val="24"/>
          <w:lang w:eastAsia="fr-FR"/>
        </w:rPr>
        <w:t xml:space="preserve"> hors-classe sont informés par message électronique sur I-Prof et à leur adresse professionnelle qu'ils peuvent, sous réserve de remplir les conditions d'exercice des fonctions éligibles, se porter candidats à l'inscription au tableau d'avancement au grade de la classe exceptionnelle au titre du premier vivier. Ils font acte de candidature en remplissant la fiche de candidature sur le portail de services internet I-Prof (modèle en annexe III). Cette fiche comprend notamment les données relatives aux fonctions accomplies dans des conditions d'exercice difficile ou sur des fonctions particulières.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À défaut de candidature exprimée, ils ne pourront pas être examinés au titre du premier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académiques vérifient la recevabilité des candidatures et établissent la liste des agents éligibles au titre du premier vivier. En tant que de besoin, ils demandent aux candidats de fournir les pièces justificatives attestant de l'exercice de fonctions éligibles. Les agents qui se sont portés candidats à la promotion, mais qui ne remplissent pas les conditions d'exercice des fonctions éligibles, sont informés par message électronique sur I-Prof et sur leur adresse professionnelle de la non recevabilité de leur candidature.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Psychologues de l'éducation nationale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Les psychologues de l'éducation nationale classés au moins au troisième échelon de </w:t>
      </w:r>
      <w:proofErr w:type="gramStart"/>
      <w:r w:rsidRPr="00BD4615">
        <w:rPr>
          <w:rFonts w:ascii="Times New Roman" w:eastAsia="Times New Roman" w:hAnsi="Times New Roman" w:cs="Times New Roman"/>
          <w:sz w:val="24"/>
          <w:szCs w:val="24"/>
          <w:lang w:eastAsia="fr-FR"/>
        </w:rPr>
        <w:t>la</w:t>
      </w:r>
      <w:proofErr w:type="gramEnd"/>
      <w:r w:rsidRPr="00BD4615">
        <w:rPr>
          <w:rFonts w:ascii="Times New Roman" w:eastAsia="Times New Roman" w:hAnsi="Times New Roman" w:cs="Times New Roman"/>
          <w:sz w:val="24"/>
          <w:szCs w:val="24"/>
          <w:lang w:eastAsia="fr-FR"/>
        </w:rPr>
        <w:t xml:space="preserve"> hors-classe sont informés par message électronique sur I-Prof et à leur adresse professionnelle qu'ils sont éligibles au titre du premier vivier, sous réserve de remplir les conditions d'exercice des fonctions éligibles. L'examen de leur situation n'est pas conditionné à un acte de candidature.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Afin de faciliter la constitution des dossiers servant à l'établissement des propositions de promotion, les agents remplissant les conditions d'exercice de fonctions éligibles sont invités à renseigner un formulaire sur le portail de services I-Prof (modèle en annexe IV), où ils précisent les fonctions éligibles exercées, ainsi que la période et la durée d'exercice, selon les mêmes modalités, fixées par arrêté du ministre chargé de l'éducation nationale, que les candidats des autres corps.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services académiques vérifient si les agents promouvables remplissent la condition d'exercice de fonctions éligibles. En tant que de besoin, ils demandent aux agents de fournir les pièces justificatives attestant de l'exercice de ces fonctions.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3.1.3 Agents éligibles au titre du second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Les agents ayant atteint le sixième échelon de </w:t>
      </w:r>
      <w:proofErr w:type="gramStart"/>
      <w:r w:rsidRPr="00BD4615">
        <w:rPr>
          <w:rFonts w:ascii="Times New Roman" w:eastAsia="Times New Roman" w:hAnsi="Times New Roman" w:cs="Times New Roman"/>
          <w:sz w:val="24"/>
          <w:szCs w:val="24"/>
          <w:lang w:eastAsia="fr-FR"/>
        </w:rPr>
        <w:t>la</w:t>
      </w:r>
      <w:proofErr w:type="gramEnd"/>
      <w:r w:rsidRPr="00BD4615">
        <w:rPr>
          <w:rFonts w:ascii="Times New Roman" w:eastAsia="Times New Roman" w:hAnsi="Times New Roman" w:cs="Times New Roman"/>
          <w:sz w:val="24"/>
          <w:szCs w:val="24"/>
          <w:lang w:eastAsia="fr-FR"/>
        </w:rPr>
        <w:t xml:space="preserve"> hors-classe sont éligibles. L'examen de leur situation n'est pas conditionné à un acte de candidature.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agents éligibles au titre du second vivier, qui remplissent également les conditions d'ancienneté requises pour le premier vivier, sont examinés selon les règles suivantes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si leur candidature au titre du premier vivier est recevable, ou, s'agissant des psychologues de l'éducation nationale, s'ils remplissent les conditions d'exercice de fonctions éligibles, ils sont examinés au titre des deux viviers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si leur candidature au titre du premier vivier n'est pas recevable, ou, s'agissant des psychologues de l'éducation nationale, s'ils ne remplissent pas les conditions d'exercice de fonctions éligibles, ils sont examinés au titre du second vivier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s'ils n'ont pas fait acte de candidature au titre du premier vivier (s'agissant des corps enseignants et d'éducation), ils sont examinés au titre du second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est fortement recommandé aux agents remplissant les conditions pour être éligibles à la fois au titre du premier vivier et du second vivier de se porter candidats au titre du premier vivier, s'ils remplissent également la condition d'exercice de huit années de fonctions éligibles, afin d'élargir leurs chances de promotion.</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b/>
          <w:bCs/>
          <w:sz w:val="24"/>
          <w:szCs w:val="24"/>
          <w:lang w:eastAsia="fr-FR"/>
        </w:rPr>
        <w:t>Tous les agents éligibles au titre d'un vivier veilleront à compléter et enrichir, le cas échéant, leur CV sur I-Prof, en particulier l'onglet « Fonctions et missions », où sont recensées les fonctions particulières prises en compte pour un avancement à la classe exceptionnelle.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3.2 Examen des dossiers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vous revient d'apprécier qualitativement la valeur professionnelle des agents promouvables, qui s'exprime notamment par l'expérience et l'investissement professionnels, et de proposer l'inscription au tableau d'avancement de chaque corps de ceux dont la valeur professionnelle exceptionnelle vous semble pouvoir justifier une promotion de grade.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Dans cet objectif, vous vous appuierez sur le CV I-Prof de l'agent, sur le formulaire de candidature éventuellement renseigné par l'agent éligible au titre du premier vivier et sur les avis des inspecteurs, et des chefs d'établissement ou des supérieurs hiérarchiques compétents.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Pour ce qui concerne les psychologues de l'éducation nationale, vous vous appuierez sur le CV I-Prof de l'agent, sur le formulaire éventuellement renseigné par l'agent éligible au titre du premier vivier, relatif aux fonctions éligibles exercées, et sur les avis des inspecteurs et des supérieurs hiérarchiques compétents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l'avis de l'inspecteur de l'éducation nationale en charge de l'information et de l'orientation compétent et celui du directeur du centre d'information et d'orientation dans lequel il est affecté, pour ce qui concerne les psychologues de l'éducation nationale spécialité éducation, développement et conseil en orientation scolaire et professionnelle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l'avis de l'inspecteur d'académie-directeur académique des services de l'éducation nationale et celui de l'inspecteur de l'éducation nationale en charge de l'information et de l'orientation compétent, pour ce qui concerne les psychologues de l'éducation nationale exerçant des fonctions de directeur de centre d'information et d'orientation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l'avis de l'inspecteur de l'éducation nationale de circonscription et celui de l'inspecteur de l'éducation nationale adjoint, pour ce qui concerne les psychologues de l'éducation nationale spécialité éducation, développement et apprentissages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l'avis de l'autorité auprès de laquelle le psychologue de l'éducation nationale exerce ses fonctions pour ce qui concerne les agents exerçant dans les établissements d'enseignement supérieur ou dans un service ou établissement, non mentionné ci-dessus et placés sous l'autorité d'un recteur.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Ces avis, ainsi que votre appréciation, seront formalisés sur la fiche de synthèse établie pour chaque agent promouvable, reprenant les principaux éléments de sa situation professionnelle.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3.3 Recueil des avis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inspecteurs compétents ou, selon le cas, les supérieurs hiérarchiques, formulent un avis via l'application I-Prof sur chacun des agents promouvables, au titre de l'un ou de l'autre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Un seul avis est exprimé par agent, si celui-ci est promouvable à la fois au titre du premier vivier et du second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 chef d'établissement formule également un avis, dans les mêmes conditions.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S'agissant des agents affectés dans un établissement d'enseignement supérieur ou ne remplissant pas des fonctions d'enseignement, vous recueillerez l'avis émis par l'autorité auprès de laquelle ils exercent leurs fonctions ou par leur supérieur hiérarchique direct.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S'agissant des agents en position de détachement, affectés à Wallis-et-Futuna au moment de la constitution de leur dossier, dans les établissements d'enseignement supérieur des collectivités d'outre-mer, affectés à l'administration centrale ou mis à disposition, l'avis du chef d'établissement, de l'autorité auprès de laquelle ils exercent ou du supérieur hiérarchique est recueilli sur une fiche spécifique. Les dossiers complets (CV, fiche de candidature et fiche d'avis) doivent parvenir au bureau des personnels enseignants du second degré hors académie (bureau DGRH B2-4) à une date fixée en annexe II.</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Ces avis prennent la forme d'une appréciation littérale.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Chaque agent promouvable pourra prendre connaissance des avis émis sur son dossier dans un délai raisonnable avant la tenue de la commission administrative paritaire académique.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3.4 Appréciation du recteur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Vous formulerez une appréciation qualitative à partir du CV I-Prof de l'agent et des avis rendus.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Pour le premier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L'appréciation qualitative porte sur le parcours professionnel, l'exercice des fonctions éligibles (durée, conditions, notamment dans le cadre de l'éducation prioritaire) et la valeur professionnelle de l'agent au regard de l'ensemble de la carrière.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L'examen du parcours professionnel de chaque agent doit permettre d'apprécier, sur la durée, son investissement professionnel, compte tenu par exemple des éléments suivants : activités professionnelles, implication en faveur de la réussite des élèves et dans la vie de l'établissement, richesse et diversité du parcours professionnel, formations et compétences.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Pour le second vivier</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L'appréciation qualitative porte sur le parcours et la valeur professionnels de l'agent au regard de l'ensemble de la carrière.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L'examen du parcours professionnel de chaque agent doit permettre d'apprécier, sur la durée, son investissement professionnel, compte tenu par exemple des éléments suivants : activités professionnelles, implication en faveur de la réussite des élèves et dans la vie de l'établissement, richesse et diversité du parcours professionnel, formations et compétences.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L'appréciation du recteur, que ce soit pour le premier ou pour le second vivier, se décline en quatre degrés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excellent</w:t>
      </w:r>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très satisfaisant </w:t>
      </w:r>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satisfaisant </w:t>
      </w:r>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 </w:t>
      </w:r>
      <w:r w:rsidRPr="00BD4615">
        <w:rPr>
          <w:rFonts w:ascii="Times New Roman" w:eastAsia="Times New Roman" w:hAnsi="Times New Roman" w:cs="Times New Roman"/>
          <w:b/>
          <w:bCs/>
          <w:sz w:val="24"/>
          <w:szCs w:val="24"/>
          <w:lang w:eastAsia="fr-FR"/>
        </w:rPr>
        <w:t>insatisfaisant</w:t>
      </w:r>
      <w:r w:rsidRPr="00BD4615">
        <w:rPr>
          <w:rFonts w:ascii="Times New Roman" w:eastAsia="Times New Roman" w:hAnsi="Times New Roman" w:cs="Times New Roman"/>
          <w:sz w:val="24"/>
          <w:szCs w:val="24"/>
          <w:lang w:eastAsia="fr-FR"/>
        </w:rPr>
        <w: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Pour le premier vivier comme pour le second vivier, l'appréciation « Excellent » ne peut être attribuée qu'à un pourcentage maximum des candidatures recevables ou des agents promouvables, fixé en annexe I. Le pourcentage d'appréciation « Très satisfaisant » est fixé par vos soins.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3.5 Critères d'appréciation</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L'inscription aux tableaux d'avancement à la classe exceptionnelle doit se fonder sur les critères d'appréciation suivants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 l'ancienneté de l'agent dans la plage d'appel, représentée par l'échelon et l'ancienneté conservée dans l'échelon à la date d'observation (31 août de l'année au titre de laquelle est établi le tableau d'avancement) ;</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une appréciation qualitative portée sur le parcours de l'agent.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 valorisation des critères d'appréciation définis ci-dessus se traduit par un barème national présenté en annexe I.</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4. Établissement des tableaux d'avancement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Vous classerez les agents promouvables de chacun des deux viviers, sur la base des éléments du barème, et établirez un projet de tableau d'avancement pour chaque corps, dans la limite des contingents de promotion alloués.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convient d'accorder une attention toute particulière à l'équilibre entre les femmes et les hommes dans le choix des propositions, conformément au protocole d'accord du 8 mars 2013 relatif à l'égalité professionnelle entre les femmes et les hommes dans la fonction publique. Vous veillerez à présenter devant les CAPA un bilan annuel des avancements et des promotions de votre académie, intégrant des données sexuées.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Par ailleurs, les propositions de tableaux doivent refléter dans toute la mesure du possible la diversité et la représentativité des disciplines en ce qui concerne les corps enseignants, et la représentativité des deux spécialités éducation, développement et conseil en orientation scolaire et professionnelle et éducation, développement et apprentissages en ce qui concerne les psychologues de l'éducation nationale.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Vous consulterez les commissions administratives paritaires compétentes sur les deux listes de propositions, classées par ordre de barème décroissant. Il est rappelé que le barème facilite les opérations d'élaboration des tableaux d'avancement, mais qu'il conserve un caractère indicatif.</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 tableau d'avancement du corps est commun aux deux viviers. Les promotions au titre du second vivier sont prononcées dans la limite de 20 % du nombre de promotions annuelles. Les agents sont inscrits, toutes disciplines confondues s'agissant des corps enseignants, et toutes spécialités confondues s'agissant des psychologues de l'éducation nationale, dans l'ordre décroissant du barème. Les agents inscrits sont nommés dans l'ordre d'inscription au tableau d'avancement.</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Vous assurerez la publicité des résultats de ces promotions dans un délai de trois jours suivant la date à laquelle le tableau d'avancement a été arrêté et selon des modalités que vous veillerez à définir dans vos circulaires académiques.</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Je vous rappelle également que l'exercice d'au moins six mois de fonctions dans la classe exceptionnelle est nécessaire pour bénéficier d'une liquidation de la retraite calculée sur la base de la rémunération correspondante.</w:t>
      </w:r>
    </w:p>
    <w:p w:rsidR="00BD4615" w:rsidRPr="00BD4615" w:rsidRDefault="00BD4615" w:rsidP="00BD46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Afin de permettre à l'administration centrale d'assurer son rôle de pilotage en matière de gestion des carrières et de veiller notamment au respect des orientations générales fixées par la présente note de service, les recteurs d'académie adresseront aux services de la DGRH le bilan chiffré des promotions réalisées, intégrant des données sexuées.</w:t>
      </w:r>
    </w:p>
    <w:p w:rsidR="00BD4615" w:rsidRPr="00BD4615" w:rsidRDefault="00BD4615" w:rsidP="00BD4615">
      <w:pPr>
        <w:spacing w:after="0" w:line="240" w:lineRule="auto"/>
        <w:rPr>
          <w:rFonts w:ascii="Times New Roman" w:eastAsia="Times New Roman" w:hAnsi="Times New Roman" w:cs="Times New Roman"/>
          <w:sz w:val="24"/>
          <w:szCs w:val="24"/>
          <w:lang w:eastAsia="fr-FR"/>
        </w:rPr>
      </w:pPr>
    </w:p>
    <w:p w:rsidR="00BD4615" w:rsidRPr="00BD4615" w:rsidRDefault="00BD4615" w:rsidP="00BD4615">
      <w:pPr>
        <w:spacing w:after="0"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Pour le ministre de l'Éducation nationale et de la Jeunesse, et par délégation,</w:t>
      </w:r>
      <w:r w:rsidRPr="00BD4615">
        <w:rPr>
          <w:rFonts w:ascii="Times New Roman" w:eastAsia="Times New Roman" w:hAnsi="Times New Roman" w:cs="Times New Roman"/>
          <w:sz w:val="24"/>
          <w:szCs w:val="24"/>
          <w:lang w:eastAsia="fr-FR"/>
        </w:rPr>
        <w:br/>
        <w:t>Le directeur général des ressources humaines,</w:t>
      </w:r>
      <w:r w:rsidRPr="00BD4615">
        <w:rPr>
          <w:rFonts w:ascii="Times New Roman" w:eastAsia="Times New Roman" w:hAnsi="Times New Roman" w:cs="Times New Roman"/>
          <w:sz w:val="24"/>
          <w:szCs w:val="24"/>
          <w:lang w:eastAsia="fr-FR"/>
        </w:rPr>
        <w:br/>
        <w:t xml:space="preserve">Édouard </w:t>
      </w:r>
      <w:proofErr w:type="spellStart"/>
      <w:r w:rsidRPr="00BD4615">
        <w:rPr>
          <w:rFonts w:ascii="Times New Roman" w:eastAsia="Times New Roman" w:hAnsi="Times New Roman" w:cs="Times New Roman"/>
          <w:sz w:val="24"/>
          <w:szCs w:val="24"/>
          <w:lang w:eastAsia="fr-FR"/>
        </w:rPr>
        <w:t>Geffray</w:t>
      </w:r>
      <w:proofErr w:type="spellEnd"/>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Annexe I - Valorisation des critères</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b/>
          <w:bCs/>
          <w:sz w:val="24"/>
          <w:szCs w:val="24"/>
          <w:lang w:eastAsia="fr-FR"/>
        </w:rPr>
        <w:t>Appréciation du recteur</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w:t>
      </w:r>
    </w:p>
    <w:tbl>
      <w:tblPr>
        <w:tblW w:w="5000" w:type="pct"/>
        <w:tblCellSpacing w:w="0" w:type="dxa"/>
        <w:tblCellMar>
          <w:left w:w="0" w:type="dxa"/>
          <w:right w:w="0" w:type="dxa"/>
        </w:tblCellMar>
        <w:tblLook w:val="04A0" w:firstRow="1" w:lastRow="0" w:firstColumn="1" w:lastColumn="0" w:noHBand="0" w:noVBand="1"/>
      </w:tblPr>
      <w:tblGrid>
        <w:gridCol w:w="4857"/>
        <w:gridCol w:w="4215"/>
      </w:tblGrid>
      <w:tr w:rsidR="00BD4615" w:rsidRPr="00BD4615" w:rsidTr="00BD4615">
        <w:trPr>
          <w:tblCellSpacing w:w="0" w:type="dxa"/>
        </w:trPr>
        <w:tc>
          <w:tcPr>
            <w:tcW w:w="265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Excellent</w:t>
            </w:r>
          </w:p>
        </w:tc>
        <w:tc>
          <w:tcPr>
            <w:tcW w:w="230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140 points</w:t>
            </w:r>
          </w:p>
        </w:tc>
      </w:tr>
      <w:tr w:rsidR="00BD4615" w:rsidRPr="00BD4615" w:rsidTr="00BD4615">
        <w:trPr>
          <w:tblCellSpacing w:w="0" w:type="dxa"/>
        </w:trPr>
        <w:tc>
          <w:tcPr>
            <w:tcW w:w="265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Très satisfaisant</w:t>
            </w:r>
          </w:p>
        </w:tc>
        <w:tc>
          <w:tcPr>
            <w:tcW w:w="230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90 points</w:t>
            </w:r>
          </w:p>
        </w:tc>
      </w:tr>
      <w:tr w:rsidR="00BD4615" w:rsidRPr="00BD4615" w:rsidTr="00BD4615">
        <w:trPr>
          <w:tblCellSpacing w:w="0" w:type="dxa"/>
        </w:trPr>
        <w:tc>
          <w:tcPr>
            <w:tcW w:w="265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Satisfaisant</w:t>
            </w:r>
          </w:p>
        </w:tc>
        <w:tc>
          <w:tcPr>
            <w:tcW w:w="230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40 points</w:t>
            </w:r>
          </w:p>
        </w:tc>
      </w:tr>
      <w:tr w:rsidR="00BD4615" w:rsidRPr="00BD4615" w:rsidTr="00BD4615">
        <w:trPr>
          <w:tblCellSpacing w:w="0" w:type="dxa"/>
        </w:trPr>
        <w:tc>
          <w:tcPr>
            <w:tcW w:w="265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Insatisfaisant</w:t>
            </w:r>
          </w:p>
        </w:tc>
        <w:tc>
          <w:tcPr>
            <w:tcW w:w="2300" w:type="pct"/>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0</w:t>
            </w:r>
          </w:p>
        </w:tc>
      </w:tr>
    </w:tbl>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 pourcentage des appréciations « Excellent » au titre d'une campagne s'élève à :</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20 % maximum des candidatures recevables pour le premier vivier ;</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5 % maximum des éligibles pour le second vivier (non recevables au titre du premier vivier).</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 pourcentage des appréciations « Très satisfaisant » au titre du premier vivier, d'une part, et du second vivier, d'autre part, est fixé par les recteurs d'académie.</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b/>
          <w:bCs/>
          <w:sz w:val="24"/>
          <w:szCs w:val="24"/>
          <w:lang w:eastAsia="fr-FR"/>
        </w:rPr>
        <w:t>Ancienneté dans la plage d'appel</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Il est tenu compte de l'échelon au 31 août de l'année au titre de laquelle le tableau d'avancement est établi et de l'ancienneté conservée dans cet échelon à la même date.</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1"/>
        <w:gridCol w:w="3661"/>
      </w:tblGrid>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Échelon et ancienneté au 31 août</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D4615">
              <w:rPr>
                <w:rFonts w:ascii="Times New Roman" w:eastAsia="Times New Roman" w:hAnsi="Times New Roman" w:cs="Times New Roman"/>
                <w:sz w:val="24"/>
                <w:szCs w:val="24"/>
                <w:lang w:eastAsia="fr-FR"/>
              </w:rPr>
              <w:t>valorisation</w:t>
            </w:r>
            <w:proofErr w:type="gramEnd"/>
            <w:r w:rsidRPr="00BD4615">
              <w:rPr>
                <w:rFonts w:ascii="Times New Roman" w:eastAsia="Times New Roman" w:hAnsi="Times New Roman" w:cs="Times New Roman"/>
                <w:sz w:val="24"/>
                <w:szCs w:val="24"/>
                <w:lang w:eastAsia="fr-FR"/>
              </w:rPr>
              <w:t xml:space="preserve"> de l'ancienneté dans la plage d'appel (sauf avis insatisfaisant)</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3e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sans ancienneté</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3e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6</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3e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an et 2 ans 5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9</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4e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sans anci</w:t>
            </w:r>
            <w:bookmarkStart w:id="0" w:name="_GoBack"/>
            <w:bookmarkEnd w:id="0"/>
            <w:r w:rsidRPr="00BD4615">
              <w:rPr>
                <w:rFonts w:ascii="Times New Roman" w:eastAsia="Times New Roman" w:hAnsi="Times New Roman" w:cs="Times New Roman"/>
                <w:sz w:val="24"/>
                <w:szCs w:val="24"/>
                <w:lang w:eastAsia="fr-FR"/>
              </w:rPr>
              <w:t>enneté</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12</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4e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15</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4e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an et 1 an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18</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4e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2 ans et 2 ans 5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21</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lastRenderedPageBreak/>
              <w:t xml:space="preserve">5e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sans ancienneté</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24</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5e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27</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5e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1an et 1 an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30</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5e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2 ans et 2 ans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33</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6e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sans ancienneté</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36</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6e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39</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6e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1 an et 1 an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42</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6e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comprise entre 2 ans et 2 ans 11 mois 29 jours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45</w:t>
            </w:r>
          </w:p>
        </w:tc>
      </w:tr>
      <w:tr w:rsidR="00BD4615" w:rsidRPr="00BD4615" w:rsidTr="00BD4615">
        <w:trPr>
          <w:tblCellSpacing w:w="0" w:type="dxa"/>
          <w:jc w:val="center"/>
        </w:trPr>
        <w:tc>
          <w:tcPr>
            <w:tcW w:w="295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xml:space="preserve">6e échelon </w:t>
            </w:r>
            <w:proofErr w:type="spellStart"/>
            <w:r w:rsidRPr="00BD4615">
              <w:rPr>
                <w:rFonts w:ascii="Times New Roman" w:eastAsia="Times New Roman" w:hAnsi="Times New Roman" w:cs="Times New Roman"/>
                <w:sz w:val="24"/>
                <w:szCs w:val="24"/>
                <w:lang w:eastAsia="fr-FR"/>
              </w:rPr>
              <w:t>hcl</w:t>
            </w:r>
            <w:proofErr w:type="spellEnd"/>
            <w:r w:rsidRPr="00BD4615">
              <w:rPr>
                <w:rFonts w:ascii="Times New Roman" w:eastAsia="Times New Roman" w:hAnsi="Times New Roman" w:cs="Times New Roman"/>
                <w:sz w:val="24"/>
                <w:szCs w:val="24"/>
                <w:lang w:eastAsia="fr-FR"/>
              </w:rPr>
              <w:t xml:space="preserve"> ancienneté égale ou supérieure à 3 ans</w:t>
            </w:r>
          </w:p>
        </w:tc>
        <w:tc>
          <w:tcPr>
            <w:tcW w:w="2000" w:type="pct"/>
            <w:vAlign w:val="center"/>
            <w:hideMark/>
          </w:tcPr>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48</w:t>
            </w:r>
          </w:p>
        </w:tc>
      </w:tr>
    </w:tbl>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 </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L'ancienneté dans la plage d'appel d'un agent ayant une appréciation « insatisfaisant » n'est pas valorisée.</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Annexe II - Calendrier de transmission des dossiers au bureau DGRH B2-4 pour la campagne 2019</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Les dossiers complets des agents en position de détachement, affectés à Wallis-et-Futuna au moment de la constitution de leur dossier, dans les établissements d'enseignement supérieur des collectivités d'outre-mer, affectés à l'administration centrale ou mis à disposition (CV, fiche de candidature et fiche d'avis) doivent parvenir au bureau des personnels enseignants du second degré hors académie (bureau DGRH B2-4) au plus tard le 17 mai 2019.</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Annexe III</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tooltip="perso560_annexeIII (PDF-230.88 Ko-Nouvelle fenêtre)" w:history="1">
        <w:r w:rsidRPr="00BD4615">
          <w:rPr>
            <w:rFonts w:ascii="Times New Roman" w:eastAsia="Times New Roman" w:hAnsi="Times New Roman" w:cs="Times New Roman"/>
            <w:color w:val="0000FF"/>
            <w:sz w:val="24"/>
            <w:szCs w:val="24"/>
            <w:u w:val="single"/>
            <w:shd w:val="clear" w:color="auto" w:fill="FFFFFF"/>
            <w:lang w:eastAsia="fr-FR"/>
          </w:rPr>
          <w:t>Modèle de fiche de candidature pour l'inscription aux tableaux d'avancement à la classe exceptionnelle des corps des professeurs certifiés, des professeurs de lycée professionnel, des professeurs d'éducation physique et sportive et des conseillers principaux d'éducation</w:t>
        </w:r>
      </w:hyperlink>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r w:rsidRPr="00BD4615">
        <w:rPr>
          <w:rFonts w:ascii="Times New Roman" w:eastAsia="Times New Roman" w:hAnsi="Times New Roman" w:cs="Times New Roman"/>
          <w:sz w:val="24"/>
          <w:szCs w:val="24"/>
          <w:lang w:eastAsia="fr-FR"/>
        </w:rPr>
        <w:t>Annexe IV </w:t>
      </w:r>
    </w:p>
    <w:p w:rsidR="00BD4615" w:rsidRPr="00BD4615" w:rsidRDefault="00BD4615" w:rsidP="00BD4615">
      <w:pPr>
        <w:spacing w:before="100" w:beforeAutospacing="1" w:after="100" w:afterAutospacing="1" w:line="240" w:lineRule="auto"/>
        <w:rPr>
          <w:rFonts w:ascii="Times New Roman" w:eastAsia="Times New Roman" w:hAnsi="Times New Roman" w:cs="Times New Roman"/>
          <w:sz w:val="24"/>
          <w:szCs w:val="24"/>
          <w:lang w:eastAsia="fr-FR"/>
        </w:rPr>
      </w:pPr>
      <w:hyperlink r:id="rId12" w:tgtFrame="_blank" w:tooltip="perso560_annexeIV (PDF-172.39 Ko-Nouvelle fenêtre)" w:history="1">
        <w:r w:rsidRPr="00BD4615">
          <w:rPr>
            <w:rFonts w:ascii="Times New Roman" w:eastAsia="Times New Roman" w:hAnsi="Times New Roman" w:cs="Times New Roman"/>
            <w:color w:val="0000FF"/>
            <w:sz w:val="24"/>
            <w:szCs w:val="24"/>
            <w:u w:val="single"/>
            <w:lang w:eastAsia="fr-FR"/>
          </w:rPr>
          <w:t>Modèle de formulaire de déclaration des fonctions exercées par les psychologues de l'éducation nationale</w:t>
        </w:r>
      </w:hyperlink>
    </w:p>
    <w:p w:rsidR="00DE7BA3" w:rsidRDefault="00DE7BA3"/>
    <w:sectPr w:rsidR="00DE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15"/>
    <w:rsid w:val="00BD4615"/>
    <w:rsid w:val="00DE7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C4D84-0FDF-4327-90E8-30D38247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6581">
      <w:bodyDiv w:val="1"/>
      <w:marLeft w:val="0"/>
      <w:marRight w:val="0"/>
      <w:marTop w:val="0"/>
      <w:marBottom w:val="0"/>
      <w:divBdr>
        <w:top w:val="none" w:sz="0" w:space="0" w:color="auto"/>
        <w:left w:val="none" w:sz="0" w:space="0" w:color="auto"/>
        <w:bottom w:val="none" w:sz="0" w:space="0" w:color="auto"/>
        <w:right w:val="none" w:sz="0" w:space="0" w:color="auto"/>
      </w:divBdr>
      <w:divsChild>
        <w:div w:id="1711690409">
          <w:marLeft w:val="0"/>
          <w:marRight w:val="0"/>
          <w:marTop w:val="0"/>
          <w:marBottom w:val="0"/>
          <w:divBdr>
            <w:top w:val="none" w:sz="0" w:space="0" w:color="auto"/>
            <w:left w:val="none" w:sz="0" w:space="0" w:color="auto"/>
            <w:bottom w:val="none" w:sz="0" w:space="0" w:color="auto"/>
            <w:right w:val="none" w:sz="0" w:space="0" w:color="auto"/>
          </w:divBdr>
          <w:divsChild>
            <w:div w:id="1555964042">
              <w:marLeft w:val="0"/>
              <w:marRight w:val="0"/>
              <w:marTop w:val="0"/>
              <w:marBottom w:val="0"/>
              <w:divBdr>
                <w:top w:val="none" w:sz="0" w:space="0" w:color="auto"/>
                <w:left w:val="none" w:sz="0" w:space="0" w:color="auto"/>
                <w:bottom w:val="none" w:sz="0" w:space="0" w:color="auto"/>
                <w:right w:val="none" w:sz="0" w:space="0" w:color="auto"/>
              </w:divBdr>
              <w:divsChild>
                <w:div w:id="947200359">
                  <w:marLeft w:val="0"/>
                  <w:marRight w:val="0"/>
                  <w:marTop w:val="0"/>
                  <w:marBottom w:val="0"/>
                  <w:divBdr>
                    <w:top w:val="none" w:sz="0" w:space="0" w:color="auto"/>
                    <w:left w:val="none" w:sz="0" w:space="0" w:color="auto"/>
                    <w:bottom w:val="none" w:sz="0" w:space="0" w:color="auto"/>
                    <w:right w:val="none" w:sz="0" w:space="0" w:color="auto"/>
                  </w:divBdr>
                </w:div>
                <w:div w:id="134876659">
                  <w:marLeft w:val="0"/>
                  <w:marRight w:val="0"/>
                  <w:marTop w:val="0"/>
                  <w:marBottom w:val="0"/>
                  <w:divBdr>
                    <w:top w:val="none" w:sz="0" w:space="0" w:color="auto"/>
                    <w:left w:val="none" w:sz="0" w:space="0" w:color="auto"/>
                    <w:bottom w:val="none" w:sz="0" w:space="0" w:color="auto"/>
                    <w:right w:val="none" w:sz="0" w:space="0" w:color="auto"/>
                  </w:divBdr>
                </w:div>
                <w:div w:id="1458723273">
                  <w:marLeft w:val="0"/>
                  <w:marRight w:val="0"/>
                  <w:marTop w:val="0"/>
                  <w:marBottom w:val="0"/>
                  <w:divBdr>
                    <w:top w:val="none" w:sz="0" w:space="0" w:color="auto"/>
                    <w:left w:val="none" w:sz="0" w:space="0" w:color="auto"/>
                    <w:bottom w:val="none" w:sz="0" w:space="0" w:color="auto"/>
                    <w:right w:val="none" w:sz="0" w:space="0" w:color="auto"/>
                  </w:divBdr>
                  <w:divsChild>
                    <w:div w:id="861669779">
                      <w:marLeft w:val="0"/>
                      <w:marRight w:val="0"/>
                      <w:marTop w:val="0"/>
                      <w:marBottom w:val="0"/>
                      <w:divBdr>
                        <w:top w:val="none" w:sz="0" w:space="0" w:color="auto"/>
                        <w:left w:val="none" w:sz="0" w:space="0" w:color="auto"/>
                        <w:bottom w:val="none" w:sz="0" w:space="0" w:color="auto"/>
                        <w:right w:val="none" w:sz="0" w:space="0" w:color="auto"/>
                      </w:divBdr>
                      <w:divsChild>
                        <w:div w:id="473377657">
                          <w:marLeft w:val="0"/>
                          <w:marRight w:val="0"/>
                          <w:marTop w:val="0"/>
                          <w:marBottom w:val="0"/>
                          <w:divBdr>
                            <w:top w:val="none" w:sz="0" w:space="0" w:color="auto"/>
                            <w:left w:val="none" w:sz="0" w:space="0" w:color="auto"/>
                            <w:bottom w:val="none" w:sz="0" w:space="0" w:color="auto"/>
                            <w:right w:val="none" w:sz="0" w:space="0" w:color="auto"/>
                          </w:divBdr>
                        </w:div>
                        <w:div w:id="969288665">
                          <w:marLeft w:val="0"/>
                          <w:marRight w:val="0"/>
                          <w:marTop w:val="0"/>
                          <w:marBottom w:val="0"/>
                          <w:divBdr>
                            <w:top w:val="none" w:sz="0" w:space="0" w:color="auto"/>
                            <w:left w:val="none" w:sz="0" w:space="0" w:color="auto"/>
                            <w:bottom w:val="none" w:sz="0" w:space="0" w:color="auto"/>
                            <w:right w:val="none" w:sz="0" w:space="0" w:color="auto"/>
                          </w:divBdr>
                          <w:divsChild>
                            <w:div w:id="1067219034">
                              <w:marLeft w:val="0"/>
                              <w:marRight w:val="0"/>
                              <w:marTop w:val="0"/>
                              <w:marBottom w:val="0"/>
                              <w:divBdr>
                                <w:top w:val="none" w:sz="0" w:space="0" w:color="auto"/>
                                <w:left w:val="none" w:sz="0" w:space="0" w:color="auto"/>
                                <w:bottom w:val="none" w:sz="0" w:space="0" w:color="auto"/>
                                <w:right w:val="none" w:sz="0" w:space="0" w:color="auto"/>
                              </w:divBdr>
                            </w:div>
                            <w:div w:id="12961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19278548&amp;categorieLien=ci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TexteArticle.do?cidTexte=JORFTEXT000000528079&amp;idArticle=LEGIARTI000006469461&amp;dateTexte=&amp;categorieLien=cid" TargetMode="External"/><Relationship Id="rId12" Type="http://schemas.openxmlformats.org/officeDocument/2006/relationships/hyperlink" Target="https://cache.media.education.gouv.fr/file/17/17/4/perso560_annexeIV_111317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Article.do?cidTexte=JORFTEXT000000306772&amp;idArticle=LEGIARTI000006453795&amp;dateTexte=&amp;categorieLien=cid" TargetMode="External"/><Relationship Id="rId11" Type="http://schemas.openxmlformats.org/officeDocument/2006/relationships/hyperlink" Target="https://cache.media.education.gouv.fr/file/17/16/7/perso560_annexeIII_1113167.pdf" TargetMode="External"/><Relationship Id="rId5" Type="http://schemas.openxmlformats.org/officeDocument/2006/relationships/hyperlink" Target="https://www.legifrance.gouv.fr/affichTexteArticle.do?cidTexte=JORFTEXT000000500138&amp;idArticle=LEGIARTI000006501471&amp;dateTexte=&amp;categorieLien=cid" TargetMode="External"/><Relationship Id="rId10" Type="http://schemas.openxmlformats.org/officeDocument/2006/relationships/hyperlink" Target="https://www.legifrance.gouv.fr/affichCodeArticle.do?cidTexte=LEGITEXT000006071191&amp;idArticle=LEGIARTI000006527294&amp;dateTexte=&amp;categorieLien=cid" TargetMode="External"/><Relationship Id="rId4" Type="http://schemas.openxmlformats.org/officeDocument/2006/relationships/hyperlink" Target="https://www.legifrance.gouv.fr/affichTexte.do?cidTexte=JORFTEXT000000522364&amp;categorieLien=cid" TargetMode="External"/><Relationship Id="rId9" Type="http://schemas.openxmlformats.org/officeDocument/2006/relationships/hyperlink" Target="https://www.legifrance.gouv.fr/affichTexte.do?cidTexte=JORFTEXT000019278548&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5573</Words>
  <Characters>30654</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JTLimouzi</dc:creator>
  <cp:keywords/>
  <dc:description/>
  <cp:lastModifiedBy>JTLimouzi</cp:lastModifiedBy>
  <cp:revision>1</cp:revision>
  <dcterms:created xsi:type="dcterms:W3CDTF">2019-04-25T14:55:00Z</dcterms:created>
  <dcterms:modified xsi:type="dcterms:W3CDTF">2019-04-25T14:58:00Z</dcterms:modified>
</cp:coreProperties>
</file>